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3BEED" w14:textId="1FF211D6" w:rsidR="004C313C" w:rsidRDefault="004C313C" w:rsidP="004C313C">
      <w:pPr>
        <w:pStyle w:val="Heading1"/>
      </w:pPr>
      <w:bookmarkStart w:id="0" w:name="_Toc10882621"/>
      <w:r w:rsidRPr="004F1B4B">
        <w:t xml:space="preserve">Tracing the </w:t>
      </w:r>
      <w:r w:rsidRPr="008B62D0">
        <w:t>Impact</w:t>
      </w:r>
      <w:r w:rsidRPr="004F1B4B">
        <w:t xml:space="preserve"> of Mindful </w:t>
      </w:r>
      <w:r w:rsidRPr="006A71AD">
        <w:t>Reading</w:t>
      </w:r>
      <w:r w:rsidRPr="004F1B4B">
        <w:t xml:space="preserve"> Beyond First-Year Composition</w:t>
      </w:r>
      <w:bookmarkEnd w:id="0"/>
    </w:p>
    <w:p w14:paraId="60C054B9" w14:textId="77777777" w:rsidR="004C313C" w:rsidRPr="005C7DCD" w:rsidRDefault="004C313C" w:rsidP="004C313C">
      <w:pPr>
        <w:spacing w:line="240" w:lineRule="auto"/>
        <w:contextualSpacing/>
        <w:jc w:val="center"/>
        <w:rPr>
          <w:rFonts w:cs="Times New Roman"/>
        </w:rPr>
      </w:pPr>
      <w:r w:rsidRPr="005C7DCD">
        <w:rPr>
          <w:rFonts w:cs="Times New Roman"/>
        </w:rPr>
        <w:t xml:space="preserve">Ellen C. </w:t>
      </w:r>
      <w:proofErr w:type="spellStart"/>
      <w:r w:rsidRPr="005C7DCD">
        <w:rPr>
          <w:rFonts w:cs="Times New Roman"/>
        </w:rPr>
        <w:t>Carillo</w:t>
      </w:r>
      <w:proofErr w:type="spellEnd"/>
      <w:r w:rsidRPr="005C7DCD">
        <w:rPr>
          <w:rFonts w:cs="Times New Roman"/>
        </w:rPr>
        <w:t>, Ph.D.</w:t>
      </w:r>
    </w:p>
    <w:p w14:paraId="4D7F3A1D" w14:textId="77777777" w:rsidR="004C313C" w:rsidRPr="005C7DCD" w:rsidRDefault="004C313C" w:rsidP="004C313C">
      <w:pPr>
        <w:spacing w:line="240" w:lineRule="auto"/>
        <w:contextualSpacing/>
        <w:jc w:val="center"/>
        <w:rPr>
          <w:rFonts w:cs="Times New Roman"/>
        </w:rPr>
      </w:pPr>
      <w:r w:rsidRPr="005C7DCD">
        <w:rPr>
          <w:rFonts w:cs="Times New Roman"/>
        </w:rPr>
        <w:t>Associate Professor of English and Writing Program Coordinator</w:t>
      </w:r>
    </w:p>
    <w:p w14:paraId="24E53C82" w14:textId="77777777" w:rsidR="004C313C" w:rsidRPr="005C7DCD" w:rsidRDefault="004C313C" w:rsidP="004C313C">
      <w:pPr>
        <w:spacing w:line="240" w:lineRule="auto"/>
        <w:contextualSpacing/>
        <w:jc w:val="center"/>
        <w:rPr>
          <w:rFonts w:cs="Times New Roman"/>
        </w:rPr>
      </w:pPr>
      <w:r w:rsidRPr="005C7DCD">
        <w:rPr>
          <w:rFonts w:cs="Times New Roman"/>
        </w:rPr>
        <w:t>University of Connecticut</w:t>
      </w:r>
    </w:p>
    <w:p w14:paraId="094F1621" w14:textId="60D7B28D" w:rsidR="004C313C" w:rsidRPr="005C7DCD" w:rsidRDefault="003D2979" w:rsidP="004C313C">
      <w:pPr>
        <w:spacing w:line="240" w:lineRule="auto"/>
        <w:contextualSpacing/>
        <w:jc w:val="center"/>
        <w:rPr>
          <w:rFonts w:cs="Times New Roman"/>
        </w:rPr>
      </w:pPr>
      <w:r>
        <w:rPr>
          <w:rFonts w:cs="Times New Roman"/>
        </w:rPr>
        <w:t>[</w:t>
      </w:r>
      <w:r w:rsidR="004C313C" w:rsidRPr="005C7DCD">
        <w:rPr>
          <w:rFonts w:cs="Times New Roman"/>
        </w:rPr>
        <w:t>Contact Information</w:t>
      </w:r>
      <w:r>
        <w:rPr>
          <w:rFonts w:cs="Times New Roman"/>
        </w:rPr>
        <w:t xml:space="preserve"> deleted]</w:t>
      </w:r>
      <w:r w:rsidR="004C313C" w:rsidRPr="005C7DCD">
        <w:rPr>
          <w:rFonts w:cs="Times New Roman"/>
        </w:rPr>
        <w:t>:</w:t>
      </w:r>
    </w:p>
    <w:p w14:paraId="020B6B55" w14:textId="4DE9B5FF" w:rsidR="004C313C" w:rsidRPr="005C7DCD" w:rsidRDefault="004C313C" w:rsidP="004C313C">
      <w:pPr>
        <w:spacing w:line="240" w:lineRule="auto"/>
        <w:contextualSpacing/>
        <w:jc w:val="center"/>
        <w:rPr>
          <w:rFonts w:cs="Times New Roman"/>
        </w:rPr>
      </w:pPr>
    </w:p>
    <w:p w14:paraId="0B2150B5" w14:textId="77777777" w:rsidR="004C313C" w:rsidRPr="001455F8" w:rsidRDefault="004C313C" w:rsidP="004C313C">
      <w:pPr>
        <w:pStyle w:val="Heading2"/>
      </w:pPr>
      <w:bookmarkStart w:id="1" w:name="_Toc10882622"/>
      <w:r>
        <w:t>Project Overview</w:t>
      </w:r>
      <w:bookmarkEnd w:id="1"/>
    </w:p>
    <w:p w14:paraId="1821E568" w14:textId="77777777" w:rsidR="004C313C" w:rsidRDefault="004C313C" w:rsidP="004C313C">
      <w:r>
        <w:t xml:space="preserve">My proposed study, </w:t>
      </w:r>
      <w:bookmarkStart w:id="2" w:name="_Hlk9755596"/>
      <w:r w:rsidRPr="00366B7F">
        <w:rPr>
          <w:i/>
        </w:rPr>
        <w:t>Tracing the Impact of Mindful Reading Beyond First-Year Composition</w:t>
      </w:r>
      <w:bookmarkEnd w:id="2"/>
      <w:r>
        <w:rPr>
          <w:i/>
        </w:rPr>
        <w:t>,</w:t>
      </w:r>
      <w:r>
        <w:t xml:space="preserve"> involves </w:t>
      </w:r>
      <w:r w:rsidRPr="001455F8">
        <w:t>gather</w:t>
      </w:r>
      <w:r>
        <w:t>ing</w:t>
      </w:r>
      <w:r w:rsidRPr="001455F8">
        <w:t xml:space="preserve"> data to better understand the extent to which </w:t>
      </w:r>
      <w:r>
        <w:t xml:space="preserve">first-year writing </w:t>
      </w:r>
      <w:r w:rsidRPr="001455F8">
        <w:t xml:space="preserve">students who have been exposed to the </w:t>
      </w:r>
      <w:r>
        <w:t>“</w:t>
      </w:r>
      <w:r w:rsidRPr="001455F8">
        <w:t>mindful reading</w:t>
      </w:r>
      <w:r>
        <w:t>”</w:t>
      </w:r>
      <w:r w:rsidRPr="001455F8">
        <w:t xml:space="preserve"> pedagogy use what they learned about reading </w:t>
      </w:r>
      <w:r>
        <w:t>in</w:t>
      </w:r>
      <w:r w:rsidRPr="001455F8">
        <w:t xml:space="preserve"> future classes</w:t>
      </w:r>
      <w:r>
        <w:t xml:space="preserve"> and contexts</w:t>
      </w:r>
      <w:r w:rsidRPr="001455F8">
        <w:t xml:space="preserve">. </w:t>
      </w:r>
      <w:r>
        <w:t xml:space="preserve">Introduced in </w:t>
      </w:r>
      <w:r w:rsidRPr="001455F8">
        <w:rPr>
          <w:i/>
        </w:rPr>
        <w:t xml:space="preserve">Securing a Place for Reading in Composition: The Importance of Teaching for </w:t>
      </w:r>
      <w:r w:rsidRPr="00573FBD">
        <w:rPr>
          <w:i/>
        </w:rPr>
        <w:t>Transfer</w:t>
      </w:r>
      <w:r>
        <w:t xml:space="preserve"> (2015)</w:t>
      </w:r>
      <w:r>
        <w:rPr>
          <w:i/>
        </w:rPr>
        <w:t>,</w:t>
      </w:r>
      <w:r w:rsidRPr="001455F8">
        <w:t xml:space="preserve"> </w:t>
      </w:r>
      <w:r>
        <w:t xml:space="preserve">this pedagogy has become popular </w:t>
      </w:r>
      <w:proofErr w:type="gramStart"/>
      <w:r>
        <w:t>in light of</w:t>
      </w:r>
      <w:proofErr w:type="gramEnd"/>
      <w:r>
        <w:t xml:space="preserve"> the 2017 publication of the open-access, free digital textbook, </w:t>
      </w:r>
      <w:r w:rsidRPr="00850803">
        <w:rPr>
          <w:i/>
        </w:rPr>
        <w:t>A Writer’s Guide to Mindful Readin</w:t>
      </w:r>
      <w:r>
        <w:rPr>
          <w:i/>
        </w:rPr>
        <w:t xml:space="preserve">g, </w:t>
      </w:r>
      <w:r>
        <w:t>which enacts this pedagogy.</w:t>
      </w:r>
      <w:r>
        <w:rPr>
          <w:i/>
        </w:rPr>
        <w:t xml:space="preserve"> </w:t>
      </w:r>
      <w:r>
        <w:t xml:space="preserve">While it is impossible to track how many instructors have adopted this pedagogy, a little over a year after its publication, the textbook </w:t>
      </w:r>
      <w:r w:rsidRPr="001455F8">
        <w:t>had been visited by 20,931 unique IP addresses and downloaded 32,137 times. This study has two parts</w:t>
      </w:r>
      <w:r>
        <w:t>—</w:t>
      </w:r>
      <w:r w:rsidRPr="001455F8">
        <w:t xml:space="preserve">an anonymous </w:t>
      </w:r>
      <w:r>
        <w:t xml:space="preserve">online </w:t>
      </w:r>
      <w:r w:rsidRPr="001455F8">
        <w:t>survey component and an interview component</w:t>
      </w:r>
      <w:r>
        <w:t>. To encourage a fair and diverse sample, community college students, a population that remains underrepresented in writing program research, in addition to students from</w:t>
      </w:r>
      <w:r w:rsidRPr="001455F8">
        <w:t xml:space="preserve"> one private university</w:t>
      </w:r>
      <w:r>
        <w:t xml:space="preserve"> and</w:t>
      </w:r>
      <w:r w:rsidRPr="001455F8">
        <w:t xml:space="preserve"> two public universitie</w:t>
      </w:r>
      <w:r>
        <w:t xml:space="preserve">s where the book was adopted will be recruited. As such, the findings will be relevant to instructors and writing program administrators at a range of postsecondary institutions. </w:t>
      </w:r>
    </w:p>
    <w:p w14:paraId="676A9359" w14:textId="77777777" w:rsidR="004C313C" w:rsidRPr="001455F8" w:rsidRDefault="004C313C" w:rsidP="004C313C">
      <w:pPr>
        <w:pStyle w:val="Heading2"/>
      </w:pPr>
      <w:bookmarkStart w:id="3" w:name="_Toc10882623"/>
      <w:r w:rsidRPr="001455F8">
        <w:t>Statement of Significance</w:t>
      </w:r>
      <w:r>
        <w:t xml:space="preserve"> in Relation to Previously Published Research and Scholarship</w:t>
      </w:r>
      <w:bookmarkEnd w:id="3"/>
    </w:p>
    <w:p w14:paraId="7EA3A059" w14:textId="77777777" w:rsidR="004C313C" w:rsidRDefault="004C313C" w:rsidP="004C313C">
      <w:r>
        <w:t xml:space="preserve">With </w:t>
      </w:r>
      <w:r w:rsidRPr="001455F8">
        <w:t xml:space="preserve">the popularity of </w:t>
      </w:r>
      <w:r w:rsidRPr="00BD39C6">
        <w:rPr>
          <w:i/>
        </w:rPr>
        <w:t>A Writer’s Guide to Mindful Reading</w:t>
      </w:r>
      <w:r w:rsidRPr="001455F8">
        <w:t xml:space="preserve"> and </w:t>
      </w:r>
      <w:r>
        <w:t>the</w:t>
      </w:r>
      <w:r w:rsidRPr="001455F8">
        <w:t xml:space="preserve"> mindful reading pedagogy, more generally</w:t>
      </w:r>
      <w:r>
        <w:rPr>
          <w:rStyle w:val="FootnoteReference"/>
          <w:rFonts w:ascii="Times New Roman" w:hAnsi="Times New Roman" w:cs="Times New Roman"/>
          <w:szCs w:val="24"/>
        </w:rPr>
        <w:footnoteReference w:id="1"/>
      </w:r>
      <w:r w:rsidRPr="001455F8">
        <w:t>, it is important to begin assessing the effectiveness of this pedagogy and to share those findings</w:t>
      </w:r>
      <w:r>
        <w:t xml:space="preserve"> with instructors and writing program administrators either already using this approach or considering doing so</w:t>
      </w:r>
      <w:r w:rsidRPr="001455F8">
        <w:t xml:space="preserve">. </w:t>
      </w:r>
      <w:r>
        <w:t xml:space="preserve">The </w:t>
      </w:r>
      <w:r w:rsidRPr="001455F8">
        <w:t xml:space="preserve">findings will provide insight into </w:t>
      </w:r>
      <w:r>
        <w:t>the pedagogy’s most effective aspects, as well as those that need to be further developed and/or revised</w:t>
      </w:r>
      <w:r w:rsidRPr="001455F8">
        <w:t xml:space="preserve">. </w:t>
      </w:r>
      <w:r>
        <w:t>Because funding for writing programs is often dependent on the achievement of favorable outcomes this study is a crucial step in that process.</w:t>
      </w:r>
    </w:p>
    <w:p w14:paraId="664B64C6" w14:textId="77777777" w:rsidR="004C313C" w:rsidRDefault="004C313C" w:rsidP="004C313C">
      <w:r>
        <w:t xml:space="preserve">While compositionists have long assessed various writing pedagogies, they have not assessed postsecondary reading pedagogies likely because the field has largely ignored reading, writing’s counterpart in the construction of meaning. Alice Horning (2013, 2017, 2018, 2019), David A. Jolliffe (2008), Mike Bunn (2013), </w:t>
      </w:r>
      <w:proofErr w:type="spellStart"/>
      <w:r>
        <w:t>Debrah</w:t>
      </w:r>
      <w:proofErr w:type="spellEnd"/>
      <w:r>
        <w:t xml:space="preserve"> Huffman (2010), Ellen </w:t>
      </w:r>
      <w:proofErr w:type="spellStart"/>
      <w:r>
        <w:t>Carillo</w:t>
      </w:r>
      <w:proofErr w:type="spellEnd"/>
      <w:r>
        <w:t xml:space="preserve"> (2015), </w:t>
      </w:r>
      <w:proofErr w:type="spellStart"/>
      <w:r>
        <w:t>Mariolina</w:t>
      </w:r>
      <w:proofErr w:type="spellEnd"/>
      <w:r>
        <w:t xml:space="preserve"> </w:t>
      </w:r>
      <w:proofErr w:type="spellStart"/>
      <w:r>
        <w:t>Salvatori</w:t>
      </w:r>
      <w:proofErr w:type="spellEnd"/>
      <w:r>
        <w:t xml:space="preserve"> and Patricia Donahue (2012), among others, have pointed to the implications of this neglect. In fact, in Horning’s “Now More than Ever” (2019) she surveyed the t</w:t>
      </w:r>
      <w:r w:rsidRPr="00F24E71">
        <w:t xml:space="preserve">ables of </w:t>
      </w:r>
      <w:r>
        <w:t>c</w:t>
      </w:r>
      <w:r w:rsidRPr="00F24E71">
        <w:t>ontent</w:t>
      </w:r>
      <w:r>
        <w:t>s</w:t>
      </w:r>
      <w:r w:rsidRPr="00F24E71">
        <w:t xml:space="preserve"> </w:t>
      </w:r>
      <w:r w:rsidRPr="00F24E71">
        <w:lastRenderedPageBreak/>
        <w:t xml:space="preserve">of five </w:t>
      </w:r>
      <w:r>
        <w:t xml:space="preserve">of the field’s </w:t>
      </w:r>
      <w:r w:rsidRPr="00F24E71">
        <w:t>leading journals</w:t>
      </w:r>
      <w:r>
        <w:t>, including</w:t>
      </w:r>
      <w:r w:rsidRPr="00F24E71">
        <w:t xml:space="preserve"> </w:t>
      </w:r>
      <w:r w:rsidRPr="00F24E71">
        <w:rPr>
          <w:i/>
        </w:rPr>
        <w:t>WPA</w:t>
      </w:r>
      <w:r>
        <w:rPr>
          <w:i/>
        </w:rPr>
        <w:t>,</w:t>
      </w:r>
      <w:r>
        <w:t xml:space="preserve"> and found that a</w:t>
      </w:r>
      <w:r w:rsidRPr="00F24E71">
        <w:t xml:space="preserve">side from </w:t>
      </w:r>
      <w:r w:rsidRPr="00F24E71">
        <w:rPr>
          <w:i/>
        </w:rPr>
        <w:t>TETYC</w:t>
      </w:r>
      <w:r w:rsidRPr="00F24E71">
        <w:t xml:space="preserve">, there are almost no articles on reading or literacy in </w:t>
      </w:r>
      <w:r>
        <w:t xml:space="preserve">these publications. Since 2013, for example, there have been only four articles on reading published in </w:t>
      </w:r>
      <w:r w:rsidRPr="00F24E71">
        <w:rPr>
          <w:i/>
        </w:rPr>
        <w:t>WPA</w:t>
      </w:r>
      <w:r>
        <w:t xml:space="preserve">. The study I am proposing would help fill this gap by taking seriously a reading pedagogy that has emerged in response to students’ difficulties with critical reading. </w:t>
      </w:r>
    </w:p>
    <w:p w14:paraId="7565F63D" w14:textId="77777777" w:rsidR="004C313C" w:rsidRDefault="004C313C" w:rsidP="004C313C">
      <w:r>
        <w:t>These difficulties have been underscored by large scale q</w:t>
      </w:r>
      <w:r w:rsidRPr="001455F8">
        <w:t>uantitative and qualitative studies, including the Citation Project</w:t>
      </w:r>
      <w:r>
        <w:t xml:space="preserve"> (Jamieson)</w:t>
      </w:r>
      <w:r w:rsidRPr="001455F8">
        <w:t xml:space="preserve"> and the Stanford History Education Group’s 2016</w:t>
      </w:r>
      <w:r>
        <w:t xml:space="preserve"> study</w:t>
      </w:r>
      <w:r w:rsidRPr="001455F8">
        <w:t xml:space="preserve">, as well as students’ declining SAT and ACT </w:t>
      </w:r>
      <w:r>
        <w:t xml:space="preserve">critical reading </w:t>
      </w:r>
      <w:r w:rsidRPr="001455F8">
        <w:t>score</w:t>
      </w:r>
      <w:r>
        <w:t xml:space="preserve">s. Without research on the most effective ways of teaching reading at the postsecondary level and across various kinds of institutions, writing program administrators remain in the dark when it comes to integrating attention to reading into their writing programs all the while students </w:t>
      </w:r>
      <w:proofErr w:type="gramStart"/>
      <w:r>
        <w:t>are in need of</w:t>
      </w:r>
      <w:proofErr w:type="gramEnd"/>
      <w:r>
        <w:t xml:space="preserve"> a more integrated literacy curriculum perhaps more than ever before. </w:t>
      </w:r>
      <w:r w:rsidRPr="002E0B40">
        <w:t xml:space="preserve">Readers generally, </w:t>
      </w:r>
      <w:r>
        <w:t>including our students,</w:t>
      </w:r>
      <w:r w:rsidRPr="002E0B40">
        <w:t xml:space="preserve"> are under unprecedented pressure to navigate the </w:t>
      </w:r>
      <w:r>
        <w:t>torrent of information they encounter daily</w:t>
      </w:r>
      <w:r w:rsidRPr="002E0B40">
        <w:t xml:space="preserve">. Teaching our students </w:t>
      </w:r>
      <w:r>
        <w:t>how to understand and assess the</w:t>
      </w:r>
      <w:r w:rsidRPr="002E0B40">
        <w:t xml:space="preserve"> assumptions, biases, perspective</w:t>
      </w:r>
      <w:r>
        <w:t>s</w:t>
      </w:r>
      <w:r w:rsidRPr="002E0B40">
        <w:t xml:space="preserve">, and credibility </w:t>
      </w:r>
      <w:r>
        <w:t xml:space="preserve">of what they read is crucial. The mindful reading pedagogy is intended to support this work, but its large-scale efficacy remains largely unknown. </w:t>
      </w:r>
    </w:p>
    <w:p w14:paraId="63A47B18" w14:textId="77777777" w:rsidR="004C313C" w:rsidRDefault="004C313C" w:rsidP="004C313C">
      <w:r>
        <w:t>Moreover, because this study</w:t>
      </w:r>
      <w:r w:rsidRPr="001455F8">
        <w:t xml:space="preserve"> examines</w:t>
      </w:r>
      <w:r>
        <w:t xml:space="preserve"> how the mindful reading pedagogy affects students across different kinds of institutions its findings will be relevant across student populations, including community college students, who remain underrepresented in writing-program research. A</w:t>
      </w:r>
      <w:r>
        <w:rPr>
          <w:rFonts w:eastAsia="Times New Roman"/>
          <w:color w:val="212121"/>
        </w:rPr>
        <w:t xml:space="preserve">s legislation is requiring community colleges across the country to combine reading and writing instruction in the form of integrated reading and writing (IRW) courses and accelerated learning programs (ALP), </w:t>
      </w:r>
      <w:r>
        <w:t xml:space="preserve">more attention must be paid to reading and to this underrepresented population of students. This study can begin to assess one of the reading pedagogies that has already been adopted by instructors and may be adopted as more community colleges are looking for support as their curricula shift in this direction. </w:t>
      </w:r>
    </w:p>
    <w:p w14:paraId="38132827" w14:textId="77777777" w:rsidR="004C313C" w:rsidRPr="001455F8" w:rsidRDefault="004C313C" w:rsidP="004C313C">
      <w:pPr>
        <w:pStyle w:val="Heading2"/>
      </w:pPr>
      <w:bookmarkStart w:id="4" w:name="_Toc10882624"/>
      <w:r>
        <w:t>Expertise in This Area</w:t>
      </w:r>
      <w:bookmarkEnd w:id="4"/>
      <w:r w:rsidRPr="001455F8">
        <w:t xml:space="preserve"> </w:t>
      </w:r>
    </w:p>
    <w:p w14:paraId="51F8313D" w14:textId="77777777" w:rsidR="004C313C" w:rsidRDefault="004C313C" w:rsidP="004C313C">
      <w:r>
        <w:t>For the last decade, m</w:t>
      </w:r>
      <w:r w:rsidRPr="001455F8">
        <w:t>y scholarship has focused on teaching reading at the postsecondary level</w:t>
      </w:r>
      <w:r>
        <w:t xml:space="preserve"> and encouraging others to turn their attention to reading. In two scholarly monographs and one textbook (with an additional textbook and one handbook forthcoming), as well as more than a dozen journal articles and chapters, I argue for attending to reading in both the first-year writing classroom and across the disciplines </w:t>
      </w:r>
      <w:proofErr w:type="gramStart"/>
      <w:r>
        <w:t>as a means to</w:t>
      </w:r>
      <w:proofErr w:type="gramEnd"/>
      <w:r>
        <w:t xml:space="preserve"> simultaneously improving students’ critical reading and writing abilities. I am regularly invited to postsecondary institutions, including community colleges, to speak on this subject. I have also studied the transfer of learning,</w:t>
      </w:r>
      <w:r w:rsidRPr="001455F8">
        <w:t xml:space="preserve"> </w:t>
      </w:r>
      <w:r>
        <w:t xml:space="preserve">and transfer has always been the goal of the mindful reading pedagogy. This study, which considers transfer, complements earlier grant-funded research I conducted on transfer in writing centers, as well as a national study I conducted on the teaching of reading in first-year writing classrooms. </w:t>
      </w:r>
    </w:p>
    <w:p w14:paraId="3985DF88" w14:textId="77777777" w:rsidR="004C313C" w:rsidRDefault="004C313C" w:rsidP="004C313C">
      <w:pPr>
        <w:pStyle w:val="Heading2"/>
      </w:pPr>
      <w:bookmarkStart w:id="5" w:name="_Toc10882625"/>
      <w:r>
        <w:t>Methods</w:t>
      </w:r>
      <w:bookmarkEnd w:id="5"/>
    </w:p>
    <w:p w14:paraId="5FDD2D3C" w14:textId="77777777" w:rsidR="004C313C" w:rsidRPr="001455F8" w:rsidRDefault="004C313C" w:rsidP="004C313C">
      <w:r w:rsidRPr="001455F8">
        <w:t xml:space="preserve">This study has two parts—an anonymous </w:t>
      </w:r>
      <w:r>
        <w:t xml:space="preserve">online </w:t>
      </w:r>
      <w:r w:rsidRPr="001455F8">
        <w:t>survey and an interview component</w:t>
      </w:r>
      <w:r>
        <w:t xml:space="preserve">. As mentioned above, </w:t>
      </w:r>
      <w:proofErr w:type="gramStart"/>
      <w:r>
        <w:t>in order to</w:t>
      </w:r>
      <w:proofErr w:type="gramEnd"/>
      <w:r>
        <w:t xml:space="preserve"> create a diverse sample, students from a community college, two public universities, and one private university will be recruited. </w:t>
      </w:r>
      <w:r w:rsidRPr="001455F8">
        <w:t xml:space="preserve">The survey will be sent via email </w:t>
      </w:r>
      <w:r w:rsidRPr="001455F8">
        <w:lastRenderedPageBreak/>
        <w:t>to students in first-year writing courses in which instructors adopted the textbook. The final question of the survey asks students if they are interested in participating in follow-up interviews</w:t>
      </w:r>
      <w:r>
        <w:t xml:space="preserve"> for which they will be compensated with a gift card</w:t>
      </w:r>
      <w:r w:rsidRPr="001455F8">
        <w:t>.</w:t>
      </w:r>
      <w:r>
        <w:t xml:space="preserve"> Interviews will be transcribed by a professional transcription company. </w:t>
      </w:r>
      <w:r w:rsidRPr="001455F8">
        <w:t xml:space="preserve">The goal of this longitudinal aspect of the study is to follow students after they used the textbook </w:t>
      </w:r>
      <w:proofErr w:type="gramStart"/>
      <w:r w:rsidRPr="001455F8">
        <w:t>in order to</w:t>
      </w:r>
      <w:proofErr w:type="gramEnd"/>
      <w:r w:rsidRPr="001455F8">
        <w:t xml:space="preserve"> track if, where, and when students are continuing to use what they learned about reading in other courses and contexts. </w:t>
      </w:r>
    </w:p>
    <w:p w14:paraId="431D45EA" w14:textId="77777777" w:rsidR="004C313C" w:rsidRDefault="004C313C" w:rsidP="004C313C">
      <w:r w:rsidRPr="001455F8">
        <w:t xml:space="preserve">The survey </w:t>
      </w:r>
      <w:r>
        <w:t xml:space="preserve">is </w:t>
      </w:r>
      <w:r w:rsidRPr="001455F8">
        <w:t xml:space="preserve">based upon instruments discussed in a range of research guides, including </w:t>
      </w:r>
      <w:r w:rsidRPr="001455F8">
        <w:rPr>
          <w:i/>
        </w:rPr>
        <w:t>Composing Research: A Contextualist Paradigm for Rhetoric and Composition</w:t>
      </w:r>
      <w:r w:rsidRPr="001455F8">
        <w:t xml:space="preserve"> and </w:t>
      </w:r>
      <w:r w:rsidRPr="001455F8">
        <w:rPr>
          <w:i/>
        </w:rPr>
        <w:t>Methods and Methodology in Composition Research</w:t>
      </w:r>
      <w:r>
        <w:rPr>
          <w:i/>
        </w:rPr>
        <w:t xml:space="preserve">. </w:t>
      </w:r>
      <w:r w:rsidRPr="001455F8">
        <w:t>Because I am interested in how students think and reflect on their reading, as well as how they have constructed knowledge about reading since being in a course that focused on mindful reading, I</w:t>
      </w:r>
      <w:r>
        <w:t xml:space="preserve"> </w:t>
      </w:r>
      <w:r w:rsidRPr="001455F8">
        <w:t>am relying on self-reports (in the form of surveys</w:t>
      </w:r>
      <w:r>
        <w:t xml:space="preserve"> and interviews</w:t>
      </w:r>
      <w:r w:rsidRPr="001455F8">
        <w:t>). This approach has been taken by Schraw and Dennison, two educational psychologists who developed a 52-item inventory to measure adult’s metacognitive awareness, including that of undergraduates. In th</w:t>
      </w:r>
      <w:r>
        <w:t>is</w:t>
      </w:r>
      <w:r w:rsidRPr="001455F8">
        <w:t xml:space="preserve"> and related studies, the goal is to tap into students’ perceptions, metacognition, and reflective capacities rather than their actual practices, as is the case with my study. </w:t>
      </w:r>
      <w:r>
        <w:t xml:space="preserve">The surveys will provide general insights into the pedagogy, while the follow-up interviews will allow for a more in-depth look at whether and how students carry their knowledge about reading with them to future courses and contexts. </w:t>
      </w:r>
    </w:p>
    <w:p w14:paraId="55100A28" w14:textId="77777777" w:rsidR="004C313C" w:rsidRDefault="004C313C" w:rsidP="004C313C">
      <w:r>
        <w:t xml:space="preserve">To analyze the data, </w:t>
      </w:r>
      <w:r w:rsidRPr="001455F8">
        <w:t xml:space="preserve">I will </w:t>
      </w:r>
      <w:r>
        <w:t>use</w:t>
      </w:r>
      <w:r w:rsidRPr="001455F8">
        <w:t xml:space="preserve"> open coding and thematic coding. The survey results will be open-coded, which, as Strauss and Corbin detail, involves “breaking apart and delineating concepts to stand for raw blocks of data” so they are qualified “in terms of their properties and dimensions” (195).</w:t>
      </w:r>
      <w:r>
        <w:t xml:space="preserve"> </w:t>
      </w:r>
      <w:r w:rsidRPr="001455F8">
        <w:t>Portions of the surveys that seem especially relevant to my study will then be subject to microanalyses, which, according to Strauss and Corbin “break open the data and to consider all the possible meanings” (59).</w:t>
      </w:r>
      <w:r>
        <w:t xml:space="preserve"> The interview questions will be based on these microanalyses.</w:t>
      </w:r>
      <w:r w:rsidRPr="001455F8">
        <w:t xml:space="preserve"> I </w:t>
      </w:r>
      <w:r>
        <w:t>will</w:t>
      </w:r>
      <w:r w:rsidRPr="001455F8">
        <w:t xml:space="preserve"> triangulate </w:t>
      </w:r>
      <w:r>
        <w:t xml:space="preserve">data from the interviews </w:t>
      </w:r>
      <w:r w:rsidRPr="001455F8">
        <w:t xml:space="preserve">to test </w:t>
      </w:r>
      <w:r>
        <w:t xml:space="preserve">their </w:t>
      </w:r>
      <w:r w:rsidRPr="001455F8">
        <w:t>validity</w:t>
      </w:r>
      <w:r>
        <w:t xml:space="preserve">. This process </w:t>
      </w:r>
      <w:r w:rsidRPr="001455F8">
        <w:t>may ultimately suggest that the categories that emerged during coding may need to be revised or modifie</w:t>
      </w:r>
      <w:r>
        <w:t>d</w:t>
      </w:r>
      <w:r w:rsidRPr="001455F8">
        <w:t xml:space="preserve">. </w:t>
      </w:r>
      <w:r>
        <w:t>My university’s</w:t>
      </w:r>
      <w:r w:rsidRPr="001455F8">
        <w:t xml:space="preserve"> IRB deemed</w:t>
      </w:r>
      <w:r>
        <w:t xml:space="preserve"> this study</w:t>
      </w:r>
      <w:r w:rsidRPr="001455F8">
        <w:t xml:space="preserve"> exempt</w:t>
      </w:r>
      <w:r>
        <w:t xml:space="preserve"> from a full review</w:t>
      </w:r>
      <w:r w:rsidRPr="001455F8">
        <w:t xml:space="preserve">. Its protocol number is </w:t>
      </w:r>
      <w:r>
        <w:t>X18-170</w:t>
      </w:r>
      <w:r w:rsidRPr="001455F8">
        <w:t xml:space="preserve">. </w:t>
      </w:r>
    </w:p>
    <w:p w14:paraId="63628CCD" w14:textId="77777777" w:rsidR="004C313C" w:rsidRDefault="004C313C" w:rsidP="004C313C">
      <w:pPr>
        <w:pStyle w:val="Heading2"/>
      </w:pPr>
      <w:bookmarkStart w:id="6" w:name="_Toc10882626"/>
      <w:r>
        <w:t>Dissemination of Findings</w:t>
      </w:r>
      <w:bookmarkEnd w:id="6"/>
    </w:p>
    <w:p w14:paraId="56C0805E" w14:textId="77777777" w:rsidR="004C313C" w:rsidRPr="005C7DCD" w:rsidRDefault="004C313C" w:rsidP="004C313C">
      <w:r>
        <w:t xml:space="preserve">The findings from this study will be written up in the form of an article to be submitted to </w:t>
      </w:r>
      <w:r w:rsidRPr="006009B7">
        <w:rPr>
          <w:i/>
        </w:rPr>
        <w:t>WPA: Writing Program Administration</w:t>
      </w:r>
      <w:r>
        <w:t xml:space="preserve"> whose readers, as noted above, could benefit from more articles that pay attention to the role of reading in the writing curriculum. The findings will also be drawn on and presented at relevant professional conferences. As mentioned in the Timeline section below, because of the longitudinal nature of the study, I would not be able to write up my ultimate findings until at least one year from the start date. Still, I could begin presenting the results from my surveys in less formal settings, including work-in-progress sessions at various professional conferences. </w:t>
      </w:r>
    </w:p>
    <w:p w14:paraId="32098591" w14:textId="77777777" w:rsidR="004C313C" w:rsidRPr="00F24E71" w:rsidRDefault="004C313C" w:rsidP="004C313C">
      <w:pPr>
        <w:pStyle w:val="Heading2"/>
      </w:pPr>
      <w:bookmarkStart w:id="7" w:name="_Toc10882627"/>
      <w:r w:rsidRPr="00F24E71">
        <w:t>Timeline</w:t>
      </w:r>
      <w:bookmarkEnd w:id="7"/>
    </w:p>
    <w:p w14:paraId="3255E956" w14:textId="77777777" w:rsidR="004C313C" w:rsidRPr="001455F8" w:rsidRDefault="004C313C" w:rsidP="004C313C">
      <w:r w:rsidRPr="001455F8">
        <w:t xml:space="preserve">The </w:t>
      </w:r>
      <w:r>
        <w:t xml:space="preserve">online </w:t>
      </w:r>
      <w:r w:rsidRPr="001455F8">
        <w:t xml:space="preserve">survey will be distributed in </w:t>
      </w:r>
      <w:r>
        <w:t>November</w:t>
      </w:r>
      <w:r w:rsidRPr="001455F8">
        <w:t xml:space="preserve"> 2019. I will begin holding follow-up interviews in </w:t>
      </w:r>
      <w:r>
        <w:t xml:space="preserve">early </w:t>
      </w:r>
      <w:r w:rsidRPr="001455F8">
        <w:t>20</w:t>
      </w:r>
      <w:r>
        <w:t>20</w:t>
      </w:r>
      <w:r w:rsidRPr="001455F8">
        <w:t>. I will continue with follow-up interviews through 2021</w:t>
      </w:r>
      <w:r>
        <w:t>/2022</w:t>
      </w:r>
      <w:r w:rsidRPr="001455F8">
        <w:t>, as necessary.</w:t>
      </w:r>
      <w:r>
        <w:t xml:space="preserve"> As noted just above, because of the longitudinal nature of the study, I would not be able to write up </w:t>
      </w:r>
      <w:r>
        <w:lastRenderedPageBreak/>
        <w:t xml:space="preserve">my ultimate findings until at least one year from the start date. Still, I could begin presenting the results from the surveys in less formal settings, including work-in-progress sessions at various professional conferences. </w:t>
      </w:r>
    </w:p>
    <w:p w14:paraId="24E56408" w14:textId="77777777" w:rsidR="004C313C" w:rsidRPr="003545EA" w:rsidRDefault="004C313C" w:rsidP="004C313C">
      <w:pPr>
        <w:pStyle w:val="Heading2"/>
      </w:pPr>
      <w:bookmarkStart w:id="8" w:name="_Toc10882628"/>
      <w:r w:rsidRPr="003545EA">
        <w:t>Budget</w:t>
      </w:r>
      <w:bookmarkEnd w:id="8"/>
    </w:p>
    <w:p w14:paraId="0F3B4DF1" w14:textId="77777777" w:rsidR="004C313C" w:rsidRDefault="004C313C" w:rsidP="004C313C">
      <w:pPr>
        <w:spacing w:line="240" w:lineRule="auto"/>
        <w:contextualSpacing/>
        <w:rPr>
          <w:rFonts w:ascii="Times New Roman" w:hAnsi="Times New Roman" w:cs="Times New Roman"/>
          <w:szCs w:val="24"/>
        </w:rPr>
      </w:pPr>
      <w:r>
        <w:rPr>
          <w:rFonts w:ascii="Times New Roman" w:hAnsi="Times New Roman" w:cs="Times New Roman"/>
          <w:szCs w:val="24"/>
        </w:rPr>
        <w:t xml:space="preserve">Incentive for students to complete the online survey (Amazon gift card giveaway): </w:t>
      </w:r>
      <w:proofErr w:type="gramStart"/>
      <w:r>
        <w:rPr>
          <w:rFonts w:ascii="Times New Roman" w:hAnsi="Times New Roman" w:cs="Times New Roman"/>
          <w:szCs w:val="24"/>
        </w:rPr>
        <w:t>$50</w:t>
      </w:r>
      <w:proofErr w:type="gramEnd"/>
    </w:p>
    <w:p w14:paraId="7129D184" w14:textId="77777777" w:rsidR="004C313C" w:rsidRDefault="004C313C" w:rsidP="004C313C">
      <w:r>
        <w:t>Incentives for students to participate in follow-up interviews: $450 ($15 gift card for each interview)</w:t>
      </w:r>
    </w:p>
    <w:p w14:paraId="6C57B348" w14:textId="77777777" w:rsidR="004C313C" w:rsidRDefault="004C313C" w:rsidP="004C313C">
      <w:pPr>
        <w:spacing w:after="0"/>
      </w:pPr>
      <w:r>
        <w:t>Transcription services: $500</w:t>
      </w:r>
    </w:p>
    <w:p w14:paraId="7B85B495" w14:textId="77777777" w:rsidR="004C313C" w:rsidRDefault="004C313C" w:rsidP="004C313C">
      <w:pPr>
        <w:ind w:left="720"/>
      </w:pPr>
      <w:r>
        <w:t xml:space="preserve">A transcription service with a confidentiality agreement will be hired to transcribe the follow-up interviews at a reduced rate for nonprofit organizations. The interviews will run roughly 10-15 minutes, and students will participate in as many as 5 interviews over the course of the study. The transcription budget reflects my (realistic) goal of conducting these follow-up interviews with approximately 5-7 students, although if more are interested, I would certainly accept additional participants. Transcribing the interviews on my own would delay the process significantly because of my teaching and administrative responsibilities. As such, a professional service is crucial to begin studying— in a timely manner— the efficacy of the mindful reading approach and to disseminating those findings. </w:t>
      </w:r>
    </w:p>
    <w:p w14:paraId="536DB9D4" w14:textId="77777777" w:rsidR="004C313C" w:rsidRDefault="004C313C" w:rsidP="004C313C">
      <w:pPr>
        <w:spacing w:line="240" w:lineRule="auto"/>
        <w:contextualSpacing/>
        <w:rPr>
          <w:rFonts w:ascii="Times New Roman" w:hAnsi="Times New Roman" w:cs="Times New Roman"/>
          <w:szCs w:val="24"/>
        </w:rPr>
      </w:pPr>
      <w:r>
        <w:rPr>
          <w:rFonts w:ascii="Times New Roman" w:hAnsi="Times New Roman" w:cs="Times New Roman"/>
          <w:szCs w:val="24"/>
        </w:rPr>
        <w:t>Note: I do not have access to matching funds.</w:t>
      </w:r>
    </w:p>
    <w:p w14:paraId="337EE40A" w14:textId="77777777" w:rsidR="004C313C" w:rsidRDefault="004C313C" w:rsidP="004C313C">
      <w:pPr>
        <w:spacing w:line="240" w:lineRule="auto"/>
        <w:contextualSpacing/>
        <w:rPr>
          <w:rFonts w:ascii="Times New Roman" w:hAnsi="Times New Roman" w:cs="Times New Roman"/>
          <w:szCs w:val="24"/>
        </w:rPr>
      </w:pPr>
    </w:p>
    <w:p w14:paraId="25FF2E4C" w14:textId="77777777" w:rsidR="004C313C" w:rsidRPr="00166FD6" w:rsidRDefault="004C313C" w:rsidP="004C313C">
      <w:pPr>
        <w:spacing w:line="240" w:lineRule="auto"/>
        <w:contextualSpacing/>
        <w:rPr>
          <w:rFonts w:ascii="Times New Roman" w:hAnsi="Times New Roman" w:cs="Times New Roman"/>
          <w:szCs w:val="24"/>
        </w:rPr>
      </w:pPr>
      <w:r>
        <w:rPr>
          <w:rFonts w:ascii="Times New Roman" w:hAnsi="Times New Roman" w:cs="Times New Roman"/>
          <w:b/>
          <w:szCs w:val="24"/>
        </w:rPr>
        <w:t>TOTAL REQUEST: $1000</w:t>
      </w:r>
    </w:p>
    <w:p w14:paraId="499FEB35" w14:textId="77777777" w:rsidR="004C313C" w:rsidRPr="00FF0C14" w:rsidRDefault="004C313C" w:rsidP="004C313C">
      <w:pPr>
        <w:pStyle w:val="Heading2"/>
      </w:pPr>
      <w:bookmarkStart w:id="9" w:name="_Toc10882629"/>
      <w:r>
        <w:t>Works Cited</w:t>
      </w:r>
      <w:bookmarkEnd w:id="9"/>
    </w:p>
    <w:p w14:paraId="170F22AE" w14:textId="77777777" w:rsidR="004C313C" w:rsidRPr="002824EA" w:rsidRDefault="004C313C" w:rsidP="004C313C">
      <w:pPr>
        <w:pStyle w:val="References"/>
        <w:rPr>
          <w:rFonts w:cs="Times New Roman"/>
        </w:rPr>
      </w:pPr>
      <w:r w:rsidRPr="002824EA">
        <w:t>Bunn, Michael. “Motivation and Connection: Teaching Reading (and Writing) in the Composition</w:t>
      </w:r>
      <w:r>
        <w:t xml:space="preserve"> </w:t>
      </w:r>
      <w:r w:rsidRPr="002824EA">
        <w:rPr>
          <w:rFonts w:cs="Times New Roman"/>
        </w:rPr>
        <w:t>Classroom.”</w:t>
      </w:r>
      <w:r>
        <w:rPr>
          <w:rFonts w:cs="Times New Roman"/>
        </w:rPr>
        <w:t xml:space="preserve"> </w:t>
      </w:r>
      <w:r w:rsidRPr="002824EA">
        <w:rPr>
          <w:rFonts w:cs="Times New Roman"/>
          <w:i/>
        </w:rPr>
        <w:t>College Composition and Communication</w:t>
      </w:r>
      <w:r w:rsidRPr="002824EA">
        <w:rPr>
          <w:rFonts w:cs="Times New Roman"/>
        </w:rPr>
        <w:t>, vol. 64, no. 3, Feb. 2013, pp. 496-516.</w:t>
      </w:r>
    </w:p>
    <w:p w14:paraId="3AB21932" w14:textId="77777777" w:rsidR="004C313C" w:rsidRPr="002824EA" w:rsidRDefault="004C313C" w:rsidP="004C313C">
      <w:pPr>
        <w:pStyle w:val="References"/>
      </w:pPr>
      <w:r w:rsidRPr="002824EA">
        <w:t xml:space="preserve">Corbin, Juliet </w:t>
      </w:r>
      <w:proofErr w:type="gramStart"/>
      <w:r w:rsidRPr="002824EA">
        <w:t>M.</w:t>
      </w:r>
      <w:proofErr w:type="gramEnd"/>
      <w:r w:rsidRPr="002824EA">
        <w:t xml:space="preserve"> and Anselm Strauss. </w:t>
      </w:r>
      <w:r w:rsidRPr="002824EA">
        <w:rPr>
          <w:i/>
        </w:rPr>
        <w:t>Basics of Qualitative Research</w:t>
      </w:r>
      <w:r w:rsidRPr="002824EA">
        <w:t>, 2nd ed., Sage, 1998.</w:t>
      </w:r>
    </w:p>
    <w:p w14:paraId="5D7D5E8A" w14:textId="77777777" w:rsidR="004C313C" w:rsidRPr="002824EA" w:rsidRDefault="004C313C" w:rsidP="004C313C">
      <w:pPr>
        <w:pStyle w:val="References"/>
      </w:pPr>
      <w:r w:rsidRPr="002824EA">
        <w:t xml:space="preserve">Horning, Alice. “Critical Reading: Attention Needed!” </w:t>
      </w:r>
      <w:r w:rsidRPr="002824EA">
        <w:rPr>
          <w:i/>
        </w:rPr>
        <w:t>WPA: Writing Program Administration</w:t>
      </w:r>
      <w:r w:rsidRPr="002824EA">
        <w:t xml:space="preserve">, </w:t>
      </w:r>
    </w:p>
    <w:p w14:paraId="2DA0C9FF" w14:textId="77777777" w:rsidR="004C313C" w:rsidRPr="002824EA" w:rsidRDefault="004C313C" w:rsidP="004C313C">
      <w:pPr>
        <w:spacing w:line="240" w:lineRule="auto"/>
        <w:ind w:firstLine="720"/>
        <w:contextualSpacing/>
        <w:rPr>
          <w:rFonts w:cs="Times New Roman"/>
        </w:rPr>
      </w:pPr>
      <w:r w:rsidRPr="002824EA">
        <w:rPr>
          <w:rFonts w:cs="Times New Roman"/>
        </w:rPr>
        <w:t>vol. 41, no. 1, 2017, pp. 125-36.</w:t>
      </w:r>
    </w:p>
    <w:p w14:paraId="0C720AC4" w14:textId="77777777" w:rsidR="004C313C" w:rsidRPr="002824EA" w:rsidRDefault="004C313C" w:rsidP="004C313C">
      <w:pPr>
        <w:pStyle w:val="References"/>
      </w:pPr>
      <w:r w:rsidRPr="002824EA">
        <w:t xml:space="preserve">---. “Afterword.” Deep Reading: Teaching Reading in the Writing Classroom, edited by Patrick Sullivan, Howard </w:t>
      </w:r>
      <w:proofErr w:type="spellStart"/>
      <w:r w:rsidRPr="002824EA">
        <w:t>Tinberg</w:t>
      </w:r>
      <w:proofErr w:type="spellEnd"/>
      <w:r w:rsidRPr="002824EA">
        <w:t xml:space="preserve">, Sheridan </w:t>
      </w:r>
      <w:proofErr w:type="spellStart"/>
      <w:r w:rsidRPr="002824EA">
        <w:t>Blau</w:t>
      </w:r>
      <w:proofErr w:type="spellEnd"/>
      <w:r w:rsidRPr="002824EA">
        <w:t xml:space="preserve">. National Council of Teachers of English, 2017, pp. 354-60. </w:t>
      </w:r>
    </w:p>
    <w:p w14:paraId="0E13AD7D" w14:textId="77777777" w:rsidR="004C313C" w:rsidRPr="002824EA" w:rsidRDefault="004C313C" w:rsidP="004C313C">
      <w:pPr>
        <w:pStyle w:val="References"/>
        <w:rPr>
          <w:i/>
        </w:rPr>
      </w:pPr>
      <w:r w:rsidRPr="002824EA">
        <w:t xml:space="preserve">----. “Developing Information Literacy through Critical Reading and Writing.” </w:t>
      </w:r>
      <w:r w:rsidRPr="002824EA">
        <w:rPr>
          <w:i/>
        </w:rPr>
        <w:t>Digital Reading</w:t>
      </w:r>
    </w:p>
    <w:p w14:paraId="23F3554D" w14:textId="77777777" w:rsidR="004C313C" w:rsidRPr="002824EA" w:rsidRDefault="004C313C" w:rsidP="004C313C">
      <w:pPr>
        <w:spacing w:line="240" w:lineRule="auto"/>
        <w:ind w:left="720"/>
        <w:contextualSpacing/>
        <w:rPr>
          <w:rFonts w:cs="Times New Roman"/>
        </w:rPr>
      </w:pPr>
      <w:r w:rsidRPr="002824EA">
        <w:rPr>
          <w:rFonts w:cs="Times New Roman"/>
          <w:i/>
        </w:rPr>
        <w:t>and Writing in Composition Studies</w:t>
      </w:r>
      <w:r w:rsidRPr="002824EA">
        <w:rPr>
          <w:rFonts w:cs="Times New Roman"/>
        </w:rPr>
        <w:t>, edited by Mary R. Lamb and Jennifer Parrott. Routledge and Kegan Paul, 2019, pp. 41-56.</w:t>
      </w:r>
    </w:p>
    <w:p w14:paraId="491C29FD" w14:textId="77777777" w:rsidR="004C313C" w:rsidRPr="002824EA" w:rsidRDefault="004C313C" w:rsidP="004C313C">
      <w:pPr>
        <w:pStyle w:val="References"/>
      </w:pPr>
      <w:r w:rsidRPr="002824EA">
        <w:t xml:space="preserve">---. “Enhancing the Framework for Success: Adding Experiences in Critical Reading.” Applications of the </w:t>
      </w:r>
      <w:r w:rsidRPr="002824EA">
        <w:rPr>
          <w:rFonts w:cs="Times New Roman"/>
        </w:rPr>
        <w:t xml:space="preserve">Framework for Success in Postsecondary Writing: Scholarship, Theories and Practices, edited by </w:t>
      </w:r>
      <w:r w:rsidRPr="002824EA">
        <w:t xml:space="preserve">Sherry Rankins-Robertson, Nicholas </w:t>
      </w:r>
      <w:proofErr w:type="spellStart"/>
      <w:r w:rsidRPr="002824EA">
        <w:t>Behm</w:t>
      </w:r>
      <w:proofErr w:type="spellEnd"/>
      <w:r w:rsidRPr="002824EA">
        <w:t xml:space="preserve"> and Duane </w:t>
      </w:r>
      <w:proofErr w:type="spellStart"/>
      <w:r w:rsidRPr="002824EA">
        <w:t>Roen</w:t>
      </w:r>
      <w:proofErr w:type="spellEnd"/>
      <w:r w:rsidRPr="002824EA">
        <w:t>. Parlor Press, 2017, pp. 54-68.</w:t>
      </w:r>
    </w:p>
    <w:p w14:paraId="58839F88" w14:textId="77777777" w:rsidR="004C313C" w:rsidRPr="002824EA" w:rsidRDefault="004C313C" w:rsidP="004C313C">
      <w:pPr>
        <w:pStyle w:val="References"/>
      </w:pPr>
      <w:r w:rsidRPr="002824EA">
        <w:lastRenderedPageBreak/>
        <w:t xml:space="preserve">---. “Now More Than Ever: Developing Crafty Readers in Writing Classes and Across the Disciplines.” </w:t>
      </w:r>
      <w:r w:rsidRPr="002824EA">
        <w:rPr>
          <w:i/>
        </w:rPr>
        <w:t>Recovering and Transforming the Pedagogy of Robert Scholes</w:t>
      </w:r>
      <w:r w:rsidRPr="002824EA">
        <w:t xml:space="preserve">, edited by Ellen C. </w:t>
      </w:r>
      <w:proofErr w:type="spellStart"/>
      <w:r w:rsidRPr="002824EA">
        <w:t>Carillo</w:t>
      </w:r>
      <w:proofErr w:type="spellEnd"/>
      <w:r w:rsidRPr="002824EA">
        <w:t xml:space="preserve">. Under Review, Utah State University Press. </w:t>
      </w:r>
    </w:p>
    <w:p w14:paraId="4C8C0F54" w14:textId="77777777" w:rsidR="004C313C" w:rsidRPr="002824EA" w:rsidRDefault="004C313C" w:rsidP="004C313C">
      <w:pPr>
        <w:pStyle w:val="References"/>
        <w:rPr>
          <w:rFonts w:cs="Times New Roman"/>
        </w:rPr>
      </w:pPr>
      <w:r w:rsidRPr="002824EA">
        <w:t xml:space="preserve">---. “Reading as a Central Issue Now!” Blog post for Utah State University Press. </w:t>
      </w:r>
      <w:proofErr w:type="gramStart"/>
      <w:r w:rsidRPr="002824EA">
        <w:rPr>
          <w:rFonts w:cs="Times New Roman"/>
        </w:rPr>
        <w:t>August,</w:t>
      </w:r>
      <w:proofErr w:type="gramEnd"/>
      <w:r w:rsidRPr="002824EA">
        <w:rPr>
          <w:rFonts w:cs="Times New Roman"/>
        </w:rPr>
        <w:t xml:space="preserve"> 2018. </w:t>
      </w:r>
      <w:hyperlink r:id="rId6" w:history="1">
        <w:r w:rsidRPr="002824EA">
          <w:rPr>
            <w:rStyle w:val="Hyperlink"/>
            <w:rFonts w:cs="Times New Roman"/>
          </w:rPr>
          <w:t>https://upcolorado.com/about-us/blog</w:t>
        </w:r>
      </w:hyperlink>
    </w:p>
    <w:p w14:paraId="3434EB13" w14:textId="77777777" w:rsidR="004C313C" w:rsidRPr="002824EA" w:rsidRDefault="004C313C" w:rsidP="004C313C">
      <w:pPr>
        <w:pStyle w:val="References"/>
        <w:rPr>
          <w:rFonts w:cs="Times New Roman"/>
        </w:rPr>
      </w:pPr>
      <w:r w:rsidRPr="002824EA">
        <w:t xml:space="preserve">Horning, </w:t>
      </w:r>
      <w:proofErr w:type="gramStart"/>
      <w:r w:rsidRPr="002824EA">
        <w:t>Alice</w:t>
      </w:r>
      <w:proofErr w:type="gramEnd"/>
      <w:r w:rsidRPr="002824EA">
        <w:t xml:space="preserve"> and Elizabeth Kraemer. </w:t>
      </w:r>
      <w:r w:rsidRPr="002824EA">
        <w:rPr>
          <w:i/>
        </w:rPr>
        <w:t>Reconnecting Reading and Writing</w:t>
      </w:r>
      <w:r w:rsidRPr="002824EA">
        <w:t xml:space="preserve">. Reference Guides to Rhetoric </w:t>
      </w:r>
      <w:r w:rsidRPr="002824EA">
        <w:rPr>
          <w:rFonts w:cs="Times New Roman"/>
        </w:rPr>
        <w:t xml:space="preserve">and Composition series, edited by Charles Bazerman. Parlor Press, 2013. </w:t>
      </w:r>
    </w:p>
    <w:p w14:paraId="6D2AFE68" w14:textId="77777777" w:rsidR="004C313C" w:rsidRPr="002824EA" w:rsidRDefault="004C313C" w:rsidP="004C313C">
      <w:pPr>
        <w:pStyle w:val="References"/>
      </w:pPr>
      <w:r w:rsidRPr="002824EA">
        <w:t xml:space="preserve">Huffman, </w:t>
      </w:r>
      <w:proofErr w:type="spellStart"/>
      <w:r w:rsidRPr="002824EA">
        <w:t>Debrah</w:t>
      </w:r>
      <w:proofErr w:type="spellEnd"/>
      <w:r w:rsidRPr="002824EA">
        <w:t xml:space="preserve">. "Toward Modes of Reading in Composition." </w:t>
      </w:r>
      <w:r w:rsidRPr="002824EA">
        <w:rPr>
          <w:i/>
        </w:rPr>
        <w:t>Reader</w:t>
      </w:r>
      <w:r w:rsidRPr="002824EA">
        <w:t xml:space="preserve"> vol. 60, 2010, pp. 204-30.</w:t>
      </w:r>
    </w:p>
    <w:p w14:paraId="256ED910" w14:textId="77777777" w:rsidR="004C313C" w:rsidRPr="002824EA" w:rsidRDefault="004C313C" w:rsidP="004C313C">
      <w:pPr>
        <w:pStyle w:val="References"/>
        <w:rPr>
          <w:rFonts w:cs="Times New Roman"/>
        </w:rPr>
      </w:pPr>
      <w:r w:rsidRPr="002824EA">
        <w:t xml:space="preserve">Jamieson, Sandra. “Reading and Engaging Sources: What Students' use of Sources Reveals about </w:t>
      </w:r>
      <w:r w:rsidRPr="002824EA">
        <w:rPr>
          <w:rFonts w:cs="Times New Roman"/>
        </w:rPr>
        <w:t xml:space="preserve">Advanced Reading Skills.” </w:t>
      </w:r>
      <w:r w:rsidRPr="002824EA">
        <w:rPr>
          <w:rFonts w:cs="Times New Roman"/>
          <w:i/>
          <w:iCs/>
        </w:rPr>
        <w:t>Across the Disciplines</w:t>
      </w:r>
      <w:r w:rsidRPr="002824EA">
        <w:rPr>
          <w:rFonts w:cs="Times New Roman"/>
          <w:iCs/>
        </w:rPr>
        <w:t xml:space="preserve"> vol, 10, no. 4, 2013. </w:t>
      </w:r>
      <w:hyperlink r:id="rId7" w:history="1">
        <w:r w:rsidRPr="002824EA">
          <w:rPr>
            <w:rStyle w:val="Hyperlink"/>
            <w:rFonts w:cs="Times New Roman"/>
          </w:rPr>
          <w:t>http://wac.colostate.edu/atd/reading/index.cfm</w:t>
        </w:r>
      </w:hyperlink>
    </w:p>
    <w:p w14:paraId="288A0944" w14:textId="77777777" w:rsidR="004C313C" w:rsidRPr="002824EA" w:rsidRDefault="004C313C" w:rsidP="004C313C">
      <w:pPr>
        <w:pStyle w:val="References"/>
        <w:rPr>
          <w:rFonts w:cs="Times New Roman"/>
        </w:rPr>
      </w:pPr>
      <w:r w:rsidRPr="002824EA">
        <w:t xml:space="preserve">Jolliffe, David A. and Allison </w:t>
      </w:r>
      <w:proofErr w:type="spellStart"/>
      <w:r w:rsidRPr="002824EA">
        <w:t>Harl</w:t>
      </w:r>
      <w:proofErr w:type="spellEnd"/>
      <w:r w:rsidRPr="002824EA">
        <w:t xml:space="preserve">. “Studying the ‘Reading Transition’ from High School to </w:t>
      </w:r>
      <w:r w:rsidRPr="002824EA">
        <w:rPr>
          <w:rFonts w:cs="Times New Roman"/>
        </w:rPr>
        <w:t xml:space="preserve">College: What Are Our Students Reading and Why?” </w:t>
      </w:r>
      <w:r w:rsidRPr="002824EA">
        <w:rPr>
          <w:rFonts w:cs="Times New Roman"/>
          <w:i/>
        </w:rPr>
        <w:t>College English</w:t>
      </w:r>
      <w:r w:rsidRPr="002824EA">
        <w:rPr>
          <w:rFonts w:cs="Times New Roman"/>
        </w:rPr>
        <w:t xml:space="preserve"> vol. 70, no. 6, 2008, pp. 599-617. </w:t>
      </w:r>
    </w:p>
    <w:p w14:paraId="52922FFF" w14:textId="77777777" w:rsidR="004C313C" w:rsidRPr="002824EA" w:rsidRDefault="004C313C" w:rsidP="004C313C">
      <w:pPr>
        <w:pStyle w:val="References"/>
        <w:rPr>
          <w:rFonts w:cs="Times New Roman"/>
        </w:rPr>
      </w:pPr>
      <w:proofErr w:type="spellStart"/>
      <w:r w:rsidRPr="002824EA">
        <w:t>Salvatori</w:t>
      </w:r>
      <w:proofErr w:type="spellEnd"/>
      <w:r w:rsidRPr="002824EA">
        <w:t xml:space="preserve">, </w:t>
      </w:r>
      <w:proofErr w:type="spellStart"/>
      <w:r w:rsidRPr="002824EA">
        <w:t>Mariolina</w:t>
      </w:r>
      <w:proofErr w:type="spellEnd"/>
      <w:r w:rsidRPr="002824EA">
        <w:t xml:space="preserve"> </w:t>
      </w:r>
      <w:proofErr w:type="spellStart"/>
      <w:r w:rsidRPr="002824EA">
        <w:t>Rizzi</w:t>
      </w:r>
      <w:proofErr w:type="spellEnd"/>
      <w:r w:rsidRPr="002824EA">
        <w:t xml:space="preserve"> and Patricia Donahue. “What Is College English? Stories about Reading: </w:t>
      </w:r>
      <w:r w:rsidRPr="002824EA">
        <w:rPr>
          <w:rFonts w:cs="Times New Roman"/>
        </w:rPr>
        <w:t xml:space="preserve">Appearance, Disappearance, Morphing, and Revival.” </w:t>
      </w:r>
      <w:r w:rsidRPr="002824EA">
        <w:rPr>
          <w:rFonts w:cs="Times New Roman"/>
          <w:i/>
        </w:rPr>
        <w:t>College English</w:t>
      </w:r>
      <w:r w:rsidRPr="002824EA">
        <w:rPr>
          <w:rFonts w:cs="Times New Roman"/>
        </w:rPr>
        <w:t>, volume 75, no. 2, 2012, pp. 199-217.</w:t>
      </w:r>
    </w:p>
    <w:p w14:paraId="4D482F9D" w14:textId="77777777" w:rsidR="004C313C" w:rsidRPr="002824EA" w:rsidRDefault="004C313C" w:rsidP="004C313C">
      <w:pPr>
        <w:spacing w:line="240" w:lineRule="auto"/>
        <w:contextualSpacing/>
        <w:rPr>
          <w:rFonts w:cs="Times New Roman"/>
        </w:rPr>
      </w:pPr>
      <w:r w:rsidRPr="002824EA">
        <w:rPr>
          <w:rFonts w:cs="Times New Roman"/>
        </w:rPr>
        <w:t xml:space="preserve">Schraw, </w:t>
      </w:r>
      <w:proofErr w:type="gramStart"/>
      <w:r w:rsidRPr="002824EA">
        <w:rPr>
          <w:rFonts w:cs="Times New Roman"/>
        </w:rPr>
        <w:t>Gregory</w:t>
      </w:r>
      <w:proofErr w:type="gramEnd"/>
      <w:r w:rsidRPr="002824EA">
        <w:rPr>
          <w:rFonts w:cs="Times New Roman"/>
        </w:rPr>
        <w:t xml:space="preserve"> and Rayne Sperling Dennison. “Assessing Metacognitive Awareness,” </w:t>
      </w:r>
      <w:r w:rsidRPr="002824EA">
        <w:rPr>
          <w:rFonts w:cs="Times New Roman"/>
          <w:i/>
        </w:rPr>
        <w:t>Contemporary Educational Psychology</w:t>
      </w:r>
      <w:r w:rsidRPr="002824EA">
        <w:rPr>
          <w:rFonts w:cs="Times New Roman"/>
        </w:rPr>
        <w:t xml:space="preserve">, vol. 19, no. 4, 1994, pp. 460-475. </w:t>
      </w:r>
    </w:p>
    <w:p w14:paraId="65577C0A" w14:textId="77777777" w:rsidR="004C313C" w:rsidRPr="002824EA" w:rsidRDefault="004C313C" w:rsidP="004C313C">
      <w:pPr>
        <w:pStyle w:val="References"/>
        <w:rPr>
          <w:rStyle w:val="Hyperlink"/>
          <w:rFonts w:cs="Times New Roman"/>
        </w:rPr>
      </w:pPr>
      <w:r w:rsidRPr="002824EA">
        <w:t xml:space="preserve">Stanford History Education Group. “Evaluating Information: The Cornerstone of Civic Online Reasoning,” 2016. </w:t>
      </w:r>
      <w:hyperlink r:id="rId8" w:history="1">
        <w:r w:rsidRPr="002824EA">
          <w:rPr>
            <w:rStyle w:val="Hyperlink"/>
            <w:rFonts w:cs="Times New Roman"/>
          </w:rPr>
          <w:t>https://sheg.stanford.edu/upload/V3LessonPlans/Executive%20Summary%2011.21.16.pdf</w:t>
        </w:r>
      </w:hyperlink>
    </w:p>
    <w:p w14:paraId="1070DDCD" w14:textId="77777777" w:rsidR="00375C62" w:rsidRDefault="00375C62"/>
    <w:sectPr w:rsidR="00375C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60B0E" w14:textId="77777777" w:rsidR="00E94BE6" w:rsidRDefault="00E94BE6" w:rsidP="004C313C">
      <w:pPr>
        <w:spacing w:after="0" w:line="240" w:lineRule="auto"/>
      </w:pPr>
      <w:r>
        <w:separator/>
      </w:r>
    </w:p>
  </w:endnote>
  <w:endnote w:type="continuationSeparator" w:id="0">
    <w:p w14:paraId="28AC8465" w14:textId="77777777" w:rsidR="00E94BE6" w:rsidRDefault="00E94BE6" w:rsidP="004C3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0BDC9" w14:textId="77777777" w:rsidR="00E94BE6" w:rsidRDefault="00E94BE6" w:rsidP="004C313C">
      <w:pPr>
        <w:spacing w:after="0" w:line="240" w:lineRule="auto"/>
      </w:pPr>
      <w:r>
        <w:separator/>
      </w:r>
    </w:p>
  </w:footnote>
  <w:footnote w:type="continuationSeparator" w:id="0">
    <w:p w14:paraId="3FF6EB53" w14:textId="77777777" w:rsidR="00E94BE6" w:rsidRDefault="00E94BE6" w:rsidP="004C313C">
      <w:pPr>
        <w:spacing w:after="0" w:line="240" w:lineRule="auto"/>
      </w:pPr>
      <w:r>
        <w:continuationSeparator/>
      </w:r>
    </w:p>
  </w:footnote>
  <w:footnote w:id="1">
    <w:p w14:paraId="683E7BF3" w14:textId="77777777" w:rsidR="004C313C" w:rsidRPr="00747A62" w:rsidRDefault="004C313C" w:rsidP="004C313C">
      <w:pPr>
        <w:pStyle w:val="FootnoteText"/>
        <w:rPr>
          <w:rFonts w:ascii="Times New Roman" w:hAnsi="Times New Roman" w:cs="Times New Roman"/>
          <w:sz w:val="22"/>
          <w:szCs w:val="22"/>
        </w:rPr>
      </w:pPr>
      <w:r w:rsidRPr="00747A62">
        <w:rPr>
          <w:rStyle w:val="FootnoteReference"/>
          <w:rFonts w:ascii="Times New Roman" w:hAnsi="Times New Roman" w:cs="Times New Roman"/>
          <w:sz w:val="22"/>
          <w:szCs w:val="22"/>
        </w:rPr>
        <w:footnoteRef/>
      </w:r>
      <w:r w:rsidRPr="00747A62">
        <w:rPr>
          <w:rFonts w:ascii="Times New Roman" w:hAnsi="Times New Roman" w:cs="Times New Roman"/>
          <w:sz w:val="22"/>
          <w:szCs w:val="22"/>
        </w:rPr>
        <w:t xml:space="preserve"> </w:t>
      </w:r>
      <w:r w:rsidRPr="00747A62">
        <w:rPr>
          <w:rFonts w:ascii="Times New Roman" w:hAnsi="Times New Roman" w:cs="Times New Roman"/>
          <w:szCs w:val="22"/>
        </w:rPr>
        <w:t xml:space="preserve">In 2016, a half-day workshop at </w:t>
      </w:r>
      <w:r>
        <w:rPr>
          <w:rFonts w:ascii="Times New Roman" w:hAnsi="Times New Roman" w:cs="Times New Roman"/>
          <w:szCs w:val="22"/>
        </w:rPr>
        <w:t xml:space="preserve">the </w:t>
      </w:r>
      <w:r w:rsidRPr="00747A62">
        <w:rPr>
          <w:rFonts w:ascii="Times New Roman" w:hAnsi="Times New Roman" w:cs="Times New Roman"/>
          <w:szCs w:val="22"/>
        </w:rPr>
        <w:t>CCCCs was devoted to reading pedagogies</w:t>
      </w:r>
      <w:r>
        <w:rPr>
          <w:rFonts w:ascii="Times New Roman" w:hAnsi="Times New Roman" w:cs="Times New Roman"/>
          <w:szCs w:val="22"/>
        </w:rPr>
        <w:t>,</w:t>
      </w:r>
      <w:r w:rsidRPr="00747A62">
        <w:rPr>
          <w:rFonts w:ascii="Times New Roman" w:hAnsi="Times New Roman" w:cs="Times New Roman"/>
          <w:szCs w:val="22"/>
        </w:rPr>
        <w:t xml:space="preserve"> with the mindful reading approach</w:t>
      </w:r>
      <w:r>
        <w:rPr>
          <w:rFonts w:ascii="Times New Roman" w:hAnsi="Times New Roman" w:cs="Times New Roman"/>
          <w:szCs w:val="22"/>
        </w:rPr>
        <w:t xml:space="preserve"> </w:t>
      </w:r>
      <w:r w:rsidRPr="00747A62">
        <w:rPr>
          <w:rFonts w:ascii="Times New Roman" w:hAnsi="Times New Roman" w:cs="Times New Roman"/>
          <w:szCs w:val="22"/>
        </w:rPr>
        <w:t xml:space="preserve">as its centerpiece.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13C"/>
    <w:rsid w:val="00375C62"/>
    <w:rsid w:val="003D2979"/>
    <w:rsid w:val="003F7CB5"/>
    <w:rsid w:val="004C313C"/>
    <w:rsid w:val="005308CB"/>
    <w:rsid w:val="00645819"/>
    <w:rsid w:val="007630BF"/>
    <w:rsid w:val="007D4DC2"/>
    <w:rsid w:val="009021F4"/>
    <w:rsid w:val="00E94BE6"/>
    <w:rsid w:val="00E94E12"/>
    <w:rsid w:val="00EA64C3"/>
    <w:rsid w:val="00ED655E"/>
    <w:rsid w:val="00F30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5703F"/>
  <w15:chartTrackingRefBased/>
  <w15:docId w15:val="{9637C1F7-7A7D-410C-AAD1-03EF73E6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13C"/>
    <w:pPr>
      <w:spacing w:after="120" w:line="252" w:lineRule="auto"/>
    </w:pPr>
    <w:rPr>
      <w:rFonts w:asciiTheme="majorHAnsi" w:eastAsia="Arial" w:hAnsiTheme="majorHAnsi" w:cs="Arial"/>
      <w:sz w:val="24"/>
      <w:lang w:val="en"/>
    </w:rPr>
  </w:style>
  <w:style w:type="paragraph" w:styleId="Heading1">
    <w:name w:val="heading 1"/>
    <w:basedOn w:val="Normal"/>
    <w:next w:val="Normal"/>
    <w:link w:val="Heading1Char"/>
    <w:uiPriority w:val="9"/>
    <w:qFormat/>
    <w:rsid w:val="004C313C"/>
    <w:pPr>
      <w:keepNext/>
      <w:keepLines/>
      <w:pageBreakBefore/>
      <w:outlineLvl w:val="0"/>
    </w:pPr>
    <w:rPr>
      <w:rFonts w:asciiTheme="minorHAnsi" w:hAnsiTheme="minorHAnsi"/>
      <w:sz w:val="40"/>
      <w:szCs w:val="40"/>
    </w:rPr>
  </w:style>
  <w:style w:type="paragraph" w:styleId="Heading2">
    <w:name w:val="heading 2"/>
    <w:basedOn w:val="Normal"/>
    <w:next w:val="Normal"/>
    <w:link w:val="Heading2Char"/>
    <w:uiPriority w:val="9"/>
    <w:unhideWhenUsed/>
    <w:qFormat/>
    <w:rsid w:val="00645819"/>
    <w:pPr>
      <w:keepNext/>
      <w:keepLines/>
      <w:spacing w:before="40" w:after="0" w:line="240" w:lineRule="auto"/>
      <w:outlineLvl w:val="1"/>
    </w:pPr>
    <w:rPr>
      <w:rFonts w:eastAsiaTheme="majorEastAsia" w:cstheme="majorBidi"/>
      <w:color w:val="2F5496" w:themeColor="accent1" w:themeShade="BF"/>
      <w:sz w:val="26"/>
      <w:szCs w:val="26"/>
      <w:lang w:val="en-US"/>
    </w:rPr>
  </w:style>
  <w:style w:type="paragraph" w:styleId="Heading3">
    <w:name w:val="heading 3"/>
    <w:basedOn w:val="Normal"/>
    <w:next w:val="Normal"/>
    <w:link w:val="Heading3Char"/>
    <w:uiPriority w:val="9"/>
    <w:unhideWhenUsed/>
    <w:qFormat/>
    <w:rsid w:val="00EA64C3"/>
    <w:pPr>
      <w:keepNext/>
      <w:keepLines/>
      <w:spacing w:before="40" w:after="0" w:line="240" w:lineRule="auto"/>
      <w:outlineLvl w:val="2"/>
    </w:pPr>
    <w:rPr>
      <w:rFonts w:eastAsiaTheme="majorEastAsia" w:cstheme="majorBidi"/>
      <w:color w:val="1F3763" w:themeColor="accent1" w:themeShade="7F"/>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581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A64C3"/>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C313C"/>
    <w:rPr>
      <w:rFonts w:eastAsia="Arial" w:cs="Arial"/>
      <w:sz w:val="40"/>
      <w:szCs w:val="40"/>
      <w:lang w:val="en"/>
    </w:rPr>
  </w:style>
  <w:style w:type="character" w:styleId="Hyperlink">
    <w:name w:val="Hyperlink"/>
    <w:basedOn w:val="DefaultParagraphFont"/>
    <w:uiPriority w:val="99"/>
    <w:unhideWhenUsed/>
    <w:rsid w:val="004C313C"/>
    <w:rPr>
      <w:color w:val="0563C1" w:themeColor="hyperlink"/>
      <w:u w:val="single"/>
    </w:rPr>
  </w:style>
  <w:style w:type="paragraph" w:styleId="FootnoteText">
    <w:name w:val="footnote text"/>
    <w:basedOn w:val="Normal"/>
    <w:link w:val="FootnoteTextChar"/>
    <w:uiPriority w:val="99"/>
    <w:semiHidden/>
    <w:unhideWhenUsed/>
    <w:rsid w:val="004C313C"/>
    <w:pPr>
      <w:spacing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4C313C"/>
    <w:rPr>
      <w:sz w:val="20"/>
      <w:szCs w:val="20"/>
    </w:rPr>
  </w:style>
  <w:style w:type="character" w:styleId="FootnoteReference">
    <w:name w:val="footnote reference"/>
    <w:basedOn w:val="DefaultParagraphFont"/>
    <w:uiPriority w:val="99"/>
    <w:semiHidden/>
    <w:unhideWhenUsed/>
    <w:rsid w:val="004C313C"/>
    <w:rPr>
      <w:vertAlign w:val="superscript"/>
    </w:rPr>
  </w:style>
  <w:style w:type="paragraph" w:customStyle="1" w:styleId="References">
    <w:name w:val="References"/>
    <w:basedOn w:val="Normal"/>
    <w:qFormat/>
    <w:rsid w:val="004C313C"/>
    <w:pPr>
      <w:spacing w:after="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eg.stanford.edu/upload/V3LessonPlans/Executive%20Summary%2011.21.16.pdf" TargetMode="External"/><Relationship Id="rId3" Type="http://schemas.openxmlformats.org/officeDocument/2006/relationships/webSettings" Target="webSettings.xml"/><Relationship Id="rId7" Type="http://schemas.openxmlformats.org/officeDocument/2006/relationships/hyperlink" Target="http://wac.colostate.edu/atd/reading/index.cf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pcolorado.com/about-us/blo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2097</Words>
  <Characters>11955</Characters>
  <Application>Microsoft Office Word</Application>
  <DocSecurity>0</DocSecurity>
  <Lines>99</Lines>
  <Paragraphs>28</Paragraphs>
  <ScaleCrop>false</ScaleCrop>
  <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Paine</dc:creator>
  <cp:keywords/>
  <dc:description/>
  <cp:lastModifiedBy>Charles Paine</cp:lastModifiedBy>
  <cp:revision>2</cp:revision>
  <dcterms:created xsi:type="dcterms:W3CDTF">2021-04-02T17:21:00Z</dcterms:created>
  <dcterms:modified xsi:type="dcterms:W3CDTF">2021-04-08T16:16:00Z</dcterms:modified>
</cp:coreProperties>
</file>